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2024-10-05</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15,48–54]</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61,62]</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context afforded by metawebs.</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0"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‘network’</w:t>
      </w:r>
      <w:r>
        <w:t xml:space="preserve"> </w:t>
      </w:r>
      <w:r>
        <w:t xml:space="preserve">[80]</w:t>
      </w:r>
      <w:r>
        <w:t xml:space="preserve">. Which presents a challenge both in deciding what the appropriate spatial (which influences both network properties</w:t>
      </w:r>
      <w:r>
        <w:t xml:space="preserve"> </w:t>
      </w:r>
      <w:r>
        <w:t xml:space="preserve">[81]</w:t>
      </w:r>
      <w:r>
        <w:t xml:space="preserve">, as well as dynamics</w:t>
      </w:r>
      <w:r>
        <w:t xml:space="preserve"> </w:t>
      </w:r>
      <w:r>
        <w:t xml:space="preserve">[82,83]</w:t>
      </w:r>
      <w:r>
        <w:t xml:space="preserve">), and time scales (</w:t>
      </w:r>
      <w:r>
        <w:rPr>
          <w:i/>
          <w:iCs/>
        </w:rPr>
        <w:t xml:space="preserve">e.g.,</w:t>
      </w:r>
      <w:r>
        <w:t xml:space="preserve"> </w:t>
      </w:r>
      <w:r>
        <w:t xml:space="preserve">accounting for seasonal turnover in communities</w:t>
      </w:r>
      <w:r>
        <w:t xml:space="preserve"> </w:t>
      </w:r>
      <w:r>
        <w:t xml:space="preserve">[84,85]</w:t>
      </w:r>
      <w:r>
        <w:t xml:space="preserve"> </w:t>
      </w:r>
      <w:r>
        <w:t xml:space="preserve">and different timescales of co-occurrence records</w:t>
      </w:r>
      <w:r>
        <w:t xml:space="preserve"> </w:t>
      </w:r>
      <w:r>
        <w:t xml:space="preserve">[86]</w:t>
      </w:r>
      <w:r>
        <w:t xml:space="preserve">) are for constructing not only a network but also which type of network representation.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39"/>
    <w:bookmarkEnd w:id="40"/>
    <w:bookmarkStart w:id="41"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41"/>
    <w:bookmarkStart w:id="222" w:name="references"/>
    <w:p>
      <w:pPr>
        <w:pStyle w:val="Heading1"/>
      </w:pPr>
      <w:r>
        <w:t xml:space="preserve">References</w:t>
      </w:r>
    </w:p>
    <w:bookmarkStart w:id="221" w:name="refs"/>
    <w:bookmarkStart w:id="43"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2">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3"/>
    <w:bookmarkStart w:id="45"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4">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5"/>
    <w:bookmarkStart w:id="47"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4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47"/>
    <w:bookmarkStart w:id="49"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48">
        <w:r>
          <w:rPr>
            <w:rStyle w:val="Hyperlink"/>
          </w:rPr>
          <w:t xml:space="preserve">Deciphering probabilistic species interaction networks</w:t>
        </w:r>
      </w:hyperlink>
      <w:r>
        <w:t xml:space="preserve">EcoEvoRxiv</w:t>
      </w:r>
    </w:p>
    <w:bookmarkEnd w:id="49"/>
    <w:bookmarkStart w:id="51" w:name="Xf1526616b81e2f92af827aa5b123838b8d56bfd"/>
    <w:p>
      <w:pPr>
        <w:pStyle w:val="Bibliography"/>
      </w:pPr>
      <w:r>
        <w:t xml:space="preserve">5.</w:t>
      </w:r>
      <w:r>
        <w:t xml:space="preserve"> </w:t>
      </w:r>
      <w:r>
        <w:t xml:space="preserve">	</w:t>
      </w:r>
      <w:r>
        <w:t xml:space="preserve">Yodzis, P. (1982)</w:t>
      </w:r>
      <w:r>
        <w:t xml:space="preserve"> </w:t>
      </w:r>
      <w:hyperlink r:id="rId5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51"/>
    <w:bookmarkStart w:id="53" w:name="ref-williamsSimpleRulesYield2000"/>
    <w:p>
      <w:pPr>
        <w:pStyle w:val="Bibliography"/>
      </w:pPr>
      <w:r>
        <w:t xml:space="preserve">6.</w:t>
      </w:r>
      <w:r>
        <w:t xml:space="preserve"> </w:t>
      </w:r>
      <w:r>
        <w:t xml:space="preserve">	</w:t>
      </w:r>
      <w:r>
        <w:t xml:space="preserve">Williams, R.J. and Martinez, N.D. (2000)</w:t>
      </w:r>
      <w:r>
        <w:t xml:space="preserve"> </w:t>
      </w:r>
      <w:hyperlink r:id="rId5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3"/>
    <w:bookmarkStart w:id="55"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4">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55"/>
    <w:bookmarkStart w:id="57" w:name="ref-pringleUntanglingFoodWebs2020"/>
    <w:p>
      <w:pPr>
        <w:pStyle w:val="Bibliography"/>
      </w:pPr>
      <w:r>
        <w:t xml:space="preserve">8.</w:t>
      </w:r>
      <w:r>
        <w:t xml:space="preserve"> </w:t>
      </w:r>
      <w:r>
        <w:t xml:space="preserve">	</w:t>
      </w:r>
      <w:r>
        <w:t xml:space="preserve">Pringle, R.M. (2020)</w:t>
      </w:r>
      <w:r>
        <w:t xml:space="preserve"> </w:t>
      </w:r>
      <w:hyperlink r:id="rId5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57"/>
    <w:bookmarkStart w:id="58"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58"/>
    <w:bookmarkStart w:id="60" w:name="Xe227781537312aad81566d289906b7942bbcf13"/>
    <w:p>
      <w:pPr>
        <w:pStyle w:val="Bibliography"/>
      </w:pPr>
      <w:r>
        <w:t xml:space="preserve">10.</w:t>
      </w:r>
      <w:r>
        <w:t xml:space="preserve"> </w:t>
      </w:r>
      <w:r>
        <w:t xml:space="preserve">	</w:t>
      </w:r>
      <w:r>
        <w:t xml:space="preserve">Lindeman, R.L. (1942)</w:t>
      </w:r>
      <w:r>
        <w:t xml:space="preserve"> </w:t>
      </w:r>
      <w:hyperlink r:id="rId5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0"/>
    <w:bookmarkStart w:id="62"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6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62"/>
    <w:bookmarkStart w:id="64"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4"/>
    <w:bookmarkStart w:id="66"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6"/>
    <w:bookmarkStart w:id="68"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67">
        <w:r>
          <w:rPr>
            <w:rStyle w:val="Hyperlink"/>
          </w:rPr>
          <w:t xml:space="preserve">10.1111/1365-2435.12763</w:t>
        </w:r>
      </w:hyperlink>
    </w:p>
    <w:bookmarkEnd w:id="68"/>
    <w:bookmarkStart w:id="70"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0"/>
    <w:bookmarkStart w:id="72"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2"/>
    <w:bookmarkStart w:id="74"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4"/>
    <w:bookmarkStart w:id="76"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6"/>
    <w:bookmarkStart w:id="78" w:name="ref-soberonGrinnellianEltonianNiches2007"/>
    <w:p>
      <w:pPr>
        <w:pStyle w:val="Bibliography"/>
      </w:pPr>
      <w:r>
        <w:t xml:space="preserve">19.</w:t>
      </w:r>
      <w:r>
        <w:t xml:space="preserve"> </w:t>
      </w:r>
      <w:r>
        <w:t xml:space="preserve">	</w:t>
      </w:r>
      <w:r>
        <w:t xml:space="preserve">Soberón, J. (2007)</w:t>
      </w:r>
      <w:r>
        <w:t xml:space="preserve"> </w:t>
      </w:r>
      <w:hyperlink r:id="rId77">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78"/>
    <w:bookmarkStart w:id="80"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0"/>
    <w:bookmarkStart w:id="82"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81">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82"/>
    <w:bookmarkStart w:id="84"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4"/>
    <w:bookmarkStart w:id="86"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6"/>
    <w:bookmarkStart w:id="88"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88"/>
    <w:bookmarkStart w:id="90" w:name="ref-momalTreebasedInferenceSpecies2020"/>
    <w:p>
      <w:pPr>
        <w:pStyle w:val="Bibliography"/>
      </w:pPr>
      <w:r>
        <w:t xml:space="preserve">25.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89">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0"/>
    <w:bookmarkStart w:id="92" w:name="ref-poisotSpeciesWhyEcological2015"/>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1">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2"/>
    <w:bookmarkStart w:id="94" w:name="ref-pykeOptimalForagingTheory1984"/>
    <w:p>
      <w:pPr>
        <w:pStyle w:val="Bibliography"/>
      </w:pPr>
      <w:r>
        <w:t xml:space="preserve">27.</w:t>
      </w:r>
      <w:r>
        <w:t xml:space="preserve"> </w:t>
      </w:r>
      <w:r>
        <w:t xml:space="preserve">	</w:t>
      </w:r>
      <w:r>
        <w:t xml:space="preserve">Pyke, G. (1984)</w:t>
      </w:r>
      <w:r>
        <w:t xml:space="preserve"> </w:t>
      </w:r>
      <w:hyperlink r:id="rId93">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94"/>
    <w:bookmarkStart w:id="96"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95">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96"/>
    <w:bookmarkStart w:id="98" w:name="ref-yodzisBodySizeConsumerResource1992"/>
    <w:p>
      <w:pPr>
        <w:pStyle w:val="Bibliography"/>
      </w:pPr>
      <w:r>
        <w:t xml:space="preserve">29.</w:t>
      </w:r>
      <w:r>
        <w:t xml:space="preserve"> </w:t>
      </w:r>
      <w:r>
        <w:t xml:space="preserve">	</w:t>
      </w:r>
      <w:r>
        <w:t xml:space="preserve">Yodzis, P. and Innes, S. (1992)</w:t>
      </w:r>
      <w:r>
        <w:t xml:space="preserve"> </w:t>
      </w:r>
      <w:hyperlink r:id="rId97">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98"/>
    <w:bookmarkStart w:id="100"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9">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0"/>
    <w:bookmarkStart w:id="102"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1">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2"/>
    <w:bookmarkStart w:id="104" w:name="ref-golubskiModifyingModifiersWhat2011"/>
    <w:p>
      <w:pPr>
        <w:pStyle w:val="Bibliography"/>
      </w:pPr>
      <w:r>
        <w:t xml:space="preserve">32.</w:t>
      </w:r>
      <w:r>
        <w:t xml:space="preserve"> </w:t>
      </w:r>
      <w:r>
        <w:t xml:space="preserve">	</w:t>
      </w:r>
      <w:r>
        <w:t xml:space="preserve">Golubski, A.J. and Abrams, P.A. (2011)</w:t>
      </w:r>
      <w:r>
        <w:t xml:space="preserve"> </w:t>
      </w:r>
      <w:hyperlink r:id="rId103">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4"/>
    <w:bookmarkStart w:id="106"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5">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06"/>
    <w:bookmarkStart w:id="108"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0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08"/>
    <w:bookmarkStart w:id="110"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0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0"/>
    <w:bookmarkStart w:id="112"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1">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2"/>
    <w:bookmarkStart w:id="114" w:name="X03e9e0a0d566f92bb17f572b5d8593be755e14a"/>
    <w:p>
      <w:pPr>
        <w:pStyle w:val="Bibliography"/>
      </w:pPr>
      <w:r>
        <w:t xml:space="preserve">37.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13">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14"/>
    <w:bookmarkStart w:id="116" w:name="Xf53c03f1c3fea4e4289657cbb0682f5f23e8b1d"/>
    <w:p>
      <w:pPr>
        <w:pStyle w:val="Bibliography"/>
      </w:pPr>
      <w:r>
        <w:t xml:space="preserve">38.</w:t>
      </w:r>
      <w:r>
        <w:t xml:space="preserve"> </w:t>
      </w:r>
      <w:r>
        <w:t xml:space="preserve">	</w:t>
      </w:r>
      <w:r>
        <w:t xml:space="preserve">Jordano, P. (2016)</w:t>
      </w:r>
      <w:r>
        <w:t xml:space="preserve"> </w:t>
      </w:r>
      <w:hyperlink r:id="rId115">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16"/>
    <w:bookmarkStart w:id="118"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8"/>
    <w:bookmarkStart w:id="119"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19"/>
    <w:bookmarkStart w:id="120"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0"/>
    <w:bookmarkStart w:id="122"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21">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22"/>
    <w:bookmarkStart w:id="124" w:name="ref-stoufferAllEcologicalModels2019"/>
    <w:p>
      <w:pPr>
        <w:pStyle w:val="Bibliography"/>
      </w:pPr>
      <w:r>
        <w:t xml:space="preserve">43.</w:t>
      </w:r>
      <w:r>
        <w:t xml:space="preserve"> </w:t>
      </w:r>
      <w:r>
        <w:t xml:space="preserve">	</w:t>
      </w:r>
      <w:r>
        <w:t xml:space="preserve">Stouffer, D.B. (2019)</w:t>
      </w:r>
      <w:r>
        <w:t xml:space="preserve"> </w:t>
      </w:r>
      <w:hyperlink r:id="rId123">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24"/>
    <w:bookmarkStart w:id="126" w:name="ref-songRigorousValidationEcological2024"/>
    <w:p>
      <w:pPr>
        <w:pStyle w:val="Bibliography"/>
      </w:pPr>
      <w:r>
        <w:t xml:space="preserve">44.</w:t>
      </w:r>
      <w:r>
        <w:t xml:space="preserve"> </w:t>
      </w:r>
      <w:r>
        <w:t xml:space="preserve">	</w:t>
      </w:r>
      <w:r>
        <w:t xml:space="preserve">Song, C. and Levine, J.M. (2024)</w:t>
      </w:r>
      <w:r>
        <w:t xml:space="preserve"> </w:t>
      </w:r>
      <w:hyperlink r:id="rId125">
        <w:r>
          <w:rPr>
            <w:rStyle w:val="Hyperlink"/>
          </w:rPr>
          <w:t xml:space="preserve">Rigorous (in)validation of ecological models</w:t>
        </w:r>
      </w:hyperlink>
      <w:r>
        <w:t xml:space="preserve">bioRxiv, 2024.09.19.613075</w:t>
      </w:r>
    </w:p>
    <w:bookmarkEnd w:id="126"/>
    <w:bookmarkStart w:id="128"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2"/>
    <w:bookmarkStart w:id="134" w:name="ref-pichlerMachineLearningAlgorithms2020"/>
    <w:p>
      <w:pPr>
        <w:pStyle w:val="Bibliography"/>
      </w:pPr>
      <w:r>
        <w:t xml:space="preserve">48.</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4"/>
    <w:bookmarkStart w:id="136" w:name="ref-strydomFoodWebReconstruction2022"/>
    <w:p>
      <w:pPr>
        <w:pStyle w:val="Bibliography"/>
      </w:pPr>
      <w:r>
        <w:t xml:space="preserve">49.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3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36"/>
    <w:bookmarkStart w:id="138" w:name="ref-caronAddressingEltonianShortfall2022"/>
    <w:p>
      <w:pPr>
        <w:pStyle w:val="Bibliography"/>
      </w:pPr>
      <w:r>
        <w:t xml:space="preserve">50.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7">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8"/>
    <w:bookmarkStart w:id="140" w:name="ref-llewelynPredictingPredatorPrey2023"/>
    <w:p>
      <w:pPr>
        <w:pStyle w:val="Bibliography"/>
      </w:pPr>
      <w:r>
        <w:t xml:space="preserve">51.</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9">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40"/>
    <w:bookmarkStart w:id="142" w:name="Xbdf894eb48feca28c76080dbbbcbceedf5db43e"/>
    <w:p>
      <w:pPr>
        <w:pStyle w:val="Bibliography"/>
      </w:pPr>
      <w:r>
        <w:t xml:space="preserve">52.</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41">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42"/>
    <w:bookmarkStart w:id="144" w:name="ref-eklofSecondaryExtinctionsFood2013"/>
    <w:p>
      <w:pPr>
        <w:pStyle w:val="Bibliography"/>
      </w:pPr>
      <w:r>
        <w:t xml:space="preserve">53.</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3">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4"/>
    <w:bookmarkStart w:id="146" w:name="Xb1d8b6b275822be1886d160023287af73cce966"/>
    <w:p>
      <w:pPr>
        <w:pStyle w:val="Bibliography"/>
      </w:pPr>
      <w:r>
        <w:t xml:space="preserve">54.</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5">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6"/>
    <w:bookmarkStart w:id="148" w:name="ref-poelenGlobalBioticInteractions2014"/>
    <w:p>
      <w:pPr>
        <w:pStyle w:val="Bibliography"/>
      </w:pPr>
      <w:r>
        <w:t xml:space="preserve">55.</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7">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8"/>
    <w:bookmarkStart w:id="150" w:name="ref-poisotMangalMakingEcological2016"/>
    <w:p>
      <w:pPr>
        <w:pStyle w:val="Bibliography"/>
      </w:pPr>
      <w:r>
        <w:t xml:space="preserve">56.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9">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50"/>
    <w:bookmarkStart w:id="152" w:name="ref-grayJoiningDotsAutomated2015"/>
    <w:p>
      <w:pPr>
        <w:pStyle w:val="Bibliography"/>
      </w:pPr>
      <w:r>
        <w:t xml:space="preserve">57.</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51">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52"/>
    <w:bookmarkStart w:id="154" w:name="X023758d2a089016cd8f0c9d2421079cf7d062ff"/>
    <w:p>
      <w:pPr>
        <w:pStyle w:val="Bibliography"/>
      </w:pPr>
      <w:r>
        <w:t xml:space="preserve">58.</w:t>
      </w:r>
      <w:r>
        <w:t xml:space="preserve"> </w:t>
      </w:r>
      <w:r>
        <w:t xml:space="preserve">	</w:t>
      </w:r>
      <w:r>
        <w:t xml:space="preserve">Poisot, T. (2023)</w:t>
      </w:r>
      <w:r>
        <w:t xml:space="preserve"> </w:t>
      </w:r>
      <w:hyperlink r:id="rId153">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4"/>
    <w:bookmarkStart w:id="156" w:name="ref-yeakelCollapseEcologicalNetwork2014"/>
    <w:p>
      <w:pPr>
        <w:pStyle w:val="Bibliography"/>
      </w:pPr>
      <w:r>
        <w:t xml:space="preserve">59.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6"/>
    <w:bookmarkStart w:id="158" w:name="ref-frickeCollapseTerrestrialMammal2022"/>
    <w:p>
      <w:pPr>
        <w:pStyle w:val="Bibliography"/>
      </w:pPr>
      <w:r>
        <w:t xml:space="preserve">60.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5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58"/>
    <w:bookmarkStart w:id="160" w:name="X2cae758a57fb7b500a696ee22ace3d032a23796"/>
    <w:p>
      <w:pPr>
        <w:pStyle w:val="Bibliography"/>
      </w:pPr>
      <w:r>
        <w:t xml:space="preserve">61.</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9">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60"/>
    <w:bookmarkStart w:id="162" w:name="ref-beckermanForagingBiologyPredicts2006"/>
    <w:p>
      <w:pPr>
        <w:pStyle w:val="Bibliography"/>
      </w:pPr>
      <w:r>
        <w:t xml:space="preserve">62.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61">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62"/>
    <w:bookmarkStart w:id="164" w:name="ref-vandewalleArthropodFoodWebs2023"/>
    <w:p>
      <w:pPr>
        <w:pStyle w:val="Bibliography"/>
      </w:pPr>
      <w:r>
        <w:t xml:space="preserve">63.</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63">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64"/>
    <w:bookmarkStart w:id="166" w:name="ref-petcheySizeForagingFood2008"/>
    <w:p>
      <w:pPr>
        <w:pStyle w:val="Bibliography"/>
      </w:pPr>
      <w:r>
        <w:t xml:space="preserve">64.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6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66"/>
    <w:bookmarkStart w:id="168" w:name="ref-woottonModularTheoryTrophic2023"/>
    <w:p>
      <w:pPr>
        <w:pStyle w:val="Bibliography"/>
      </w:pPr>
      <w:r>
        <w:t xml:space="preserve">65.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8"/>
    <w:bookmarkStart w:id="170" w:name="X5c34a2e64ad17132523b815ad511dc881809961"/>
    <w:p>
      <w:pPr>
        <w:pStyle w:val="Bibliography"/>
      </w:pPr>
      <w:r>
        <w:t xml:space="preserve">66.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9">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70"/>
    <w:bookmarkStart w:id="172" w:name="Xb74550f9527590a6ed7b0cf8bbc830e274eb739"/>
    <w:p>
      <w:pPr>
        <w:pStyle w:val="Bibliography"/>
      </w:pPr>
      <w:r>
        <w:t xml:space="preserve">67.</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7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72"/>
    <w:bookmarkStart w:id="174" w:name="ref-delmasSimulationsBiomassDynamics2017"/>
    <w:p>
      <w:pPr>
        <w:pStyle w:val="Bibliography"/>
      </w:pPr>
      <w:r>
        <w:t xml:space="preserve">68.</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73">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74"/>
    <w:bookmarkStart w:id="176"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75">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76"/>
    <w:bookmarkStart w:id="178" w:name="ref-allesinaFoodWebModels2009"/>
    <w:p>
      <w:pPr>
        <w:pStyle w:val="Bibliography"/>
      </w:pPr>
      <w:r>
        <w:t xml:space="preserve">70.</w:t>
      </w:r>
      <w:r>
        <w:t xml:space="preserve"> </w:t>
      </w:r>
      <w:r>
        <w:t xml:space="preserve">	</w:t>
      </w:r>
      <w:r>
        <w:t xml:space="preserve">Allesina, S. and Pascual, M. (2009)</w:t>
      </w:r>
      <w:r>
        <w:t xml:space="preserve"> </w:t>
      </w:r>
      <w:hyperlink r:id="rId177">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78"/>
    <w:bookmarkStart w:id="180" w:name="X88f1d6f63b0836bbf1d6ae3f885d8fb9f247ff3"/>
    <w:p>
      <w:pPr>
        <w:pStyle w:val="Bibliography"/>
      </w:pPr>
      <w:r>
        <w:t xml:space="preserve">71.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7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80"/>
    <w:bookmarkStart w:id="182" w:name="ref-williamsSuccessItsLimits2008"/>
    <w:p>
      <w:pPr>
        <w:pStyle w:val="Bibliography"/>
      </w:pPr>
      <w:r>
        <w:t xml:space="preserve">72.</w:t>
      </w:r>
      <w:r>
        <w:t xml:space="preserve"> </w:t>
      </w:r>
      <w:r>
        <w:t xml:space="preserve">	</w:t>
      </w:r>
      <w:r>
        <w:t xml:space="preserve">Williams, R.J. and Martinez, N.D. (2008)</w:t>
      </w:r>
      <w:r>
        <w:t xml:space="preserve"> </w:t>
      </w:r>
      <w:hyperlink r:id="rId181">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82"/>
    <w:bookmarkStart w:id="184" w:name="ref-beckerOptimisingPredictiveModels2022"/>
    <w:p>
      <w:pPr>
        <w:pStyle w:val="Bibliography"/>
      </w:pPr>
      <w:r>
        <w:t xml:space="preserve">73.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83">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84"/>
    <w:bookmarkStart w:id="186" w:name="ref-terryFindingMissingLinks2020"/>
    <w:p>
      <w:pPr>
        <w:pStyle w:val="Bibliography"/>
      </w:pPr>
      <w:r>
        <w:t xml:space="preserve">74.</w:t>
      </w:r>
      <w:r>
        <w:t xml:space="preserve"> </w:t>
      </w:r>
      <w:r>
        <w:t xml:space="preserve">	</w:t>
      </w:r>
      <w:r>
        <w:t xml:space="preserve">Terry, J.C.D. and Lewis, O.T. (2020)</w:t>
      </w:r>
      <w:r>
        <w:t xml:space="preserve"> </w:t>
      </w:r>
      <w:hyperlink r:id="rId185">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86"/>
    <w:bookmarkStart w:id="188" w:name="X0db465d2ec8683a81b001c1b3069bfe5ad58a88"/>
    <w:p>
      <w:pPr>
        <w:pStyle w:val="Bibliography"/>
      </w:pPr>
      <w:r>
        <w:t xml:space="preserve">75.</w:t>
      </w:r>
      <w:r>
        <w:t xml:space="preserve"> </w:t>
      </w:r>
      <w:r>
        <w:t xml:space="preserve">	</w:t>
      </w:r>
      <w:r>
        <w:t xml:space="preserve">Roopnarine, P.D. (2006)</w:t>
      </w:r>
      <w:r>
        <w:t xml:space="preserve"> </w:t>
      </w:r>
      <w:hyperlink r:id="rId187">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88"/>
    <w:bookmarkStart w:id="190" w:name="Xbaff3560a889f1fb322d0535bb421927828d4bf"/>
    <w:p>
      <w:pPr>
        <w:pStyle w:val="Bibliography"/>
      </w:pPr>
      <w:r>
        <w:t xml:space="preserve">76.</w:t>
      </w:r>
      <w:r>
        <w:t xml:space="preserve"> </w:t>
      </w:r>
      <w:r>
        <w:t xml:space="preserve">	</w:t>
      </w:r>
      <w:r>
        <w:t xml:space="preserve">Wells, K. and O’Hara, R.B. (2013)</w:t>
      </w:r>
      <w:r>
        <w:t xml:space="preserve"> </w:t>
      </w:r>
      <w:hyperlink r:id="rId18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90"/>
    <w:bookmarkStart w:id="191" w:name="ref-catchenMissingLinkDiscerning2023"/>
    <w:p>
      <w:pPr>
        <w:pStyle w:val="Bibliography"/>
      </w:pPr>
      <w:r>
        <w:t xml:space="preserve">77.</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91"/>
    <w:bookmarkStart w:id="193" w:name="ref-allesinaGeneralModelFood2008"/>
    <w:p>
      <w:pPr>
        <w:pStyle w:val="Bibliography"/>
      </w:pPr>
      <w:r>
        <w:t xml:space="preserve">78.</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92">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93"/>
    <w:bookmarkStart w:id="195" w:name="ref-saraviaEcologicalNetworkAssembly2022"/>
    <w:p>
      <w:pPr>
        <w:pStyle w:val="Bibliography"/>
      </w:pPr>
      <w:r>
        <w:t xml:space="preserve">79.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9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95"/>
    <w:bookmarkStart w:id="196" w:name="ref-estayEditorialPatternsProcesses2023"/>
    <w:p>
      <w:pPr>
        <w:pStyle w:val="Bibliography"/>
      </w:pPr>
      <w:r>
        <w:t xml:space="preserve">80.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96"/>
    <w:bookmarkStart w:id="198" w:name="ref-galianaSpatialScalingSpecies2018"/>
    <w:p>
      <w:pPr>
        <w:pStyle w:val="Bibliography"/>
      </w:pPr>
      <w:r>
        <w:t xml:space="preserve">81.</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197">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198"/>
    <w:bookmarkStart w:id="200" w:name="ref-rooneyLandscapeTheoryFood2008"/>
    <w:p>
      <w:pPr>
        <w:pStyle w:val="Bibliography"/>
      </w:pPr>
      <w:r>
        <w:t xml:space="preserve">82.</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9">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00"/>
    <w:bookmarkStart w:id="202" w:name="ref-fortinNetworkEcologyDynamic2021"/>
    <w:p>
      <w:pPr>
        <w:pStyle w:val="Bibliography"/>
      </w:pPr>
      <w:r>
        <w:t xml:space="preserve">83.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01">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02"/>
    <w:bookmarkStart w:id="204" w:name="Xb199ab2dbd277782dd933cc8c71687632aa0e2b"/>
    <w:p>
      <w:pPr>
        <w:pStyle w:val="Bibliography"/>
      </w:pPr>
      <w:r>
        <w:t xml:space="preserve">84.</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03">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04"/>
    <w:bookmarkStart w:id="206" w:name="ref-laenderCarbonTransferHerbivore2010"/>
    <w:p>
      <w:pPr>
        <w:pStyle w:val="Bibliography"/>
      </w:pPr>
      <w:r>
        <w:t xml:space="preserve">85.</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05">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06"/>
    <w:bookmarkStart w:id="208" w:name="ref-brimacombeApplyingMethodIts2024"/>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0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8"/>
    <w:bookmarkStart w:id="210" w:name="ref-hutchinsonSeeingForestTrees2019"/>
    <w:p>
      <w:pPr>
        <w:pStyle w:val="Bibliography"/>
      </w:pPr>
      <w:r>
        <w:t xml:space="preserve">87.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0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10"/>
    <w:bookmarkStart w:id="212" w:name="ref-petcheyFitEfficiencyBiology2011"/>
    <w:p>
      <w:pPr>
        <w:pStyle w:val="Bibliography"/>
      </w:pPr>
      <w:r>
        <w:t xml:space="preserve">88.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11">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12"/>
    <w:bookmarkStart w:id="214" w:name="ref-berlowGoldilocksFactorFood2008"/>
    <w:p>
      <w:pPr>
        <w:pStyle w:val="Bibliography"/>
      </w:pPr>
      <w:r>
        <w:t xml:space="preserve">89.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1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14"/>
    <w:bookmarkStart w:id="216" w:name="X0cd8b1b2c315f3e3186e0dbbf2fc454fbc2ad9d"/>
    <w:p>
      <w:pPr>
        <w:pStyle w:val="Bibliography"/>
      </w:pPr>
      <w:r>
        <w:t xml:space="preserve">90.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15">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16"/>
    <w:bookmarkStart w:id="218" w:name="ref-huiHowInvadeEcological2019"/>
    <w:p>
      <w:pPr>
        <w:pStyle w:val="Bibliography"/>
      </w:pPr>
      <w:r>
        <w:t xml:space="preserve">91.</w:t>
      </w:r>
      <w:r>
        <w:t xml:space="preserve"> </w:t>
      </w:r>
      <w:r>
        <w:t xml:space="preserve">	</w:t>
      </w:r>
      <w:r>
        <w:t xml:space="preserve">Hui, C. and Richardson, D.M. (2019)</w:t>
      </w:r>
      <w:r>
        <w:t xml:space="preserve"> </w:t>
      </w:r>
      <w:hyperlink r:id="rId21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18"/>
    <w:bookmarkStart w:id="220" w:name="X953f6871d68b12bcf0b0712b88c61950663d1f7"/>
    <w:p>
      <w:pPr>
        <w:pStyle w:val="Bibliography"/>
      </w:pPr>
      <w:r>
        <w:t xml:space="preserve">92.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19">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2024-10-05T09:05:23Z</dcterms:created>
  <dcterms:modified xsi:type="dcterms:W3CDTF">2024-10-05T09:05:23Z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